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F73" w:rsidRDefault="008D2F73" w:rsidP="009723E1">
      <w:pPr>
        <w:spacing w:after="0"/>
        <w:jc w:val="both"/>
      </w:pPr>
      <w:r>
        <w:t>Señor:</w:t>
      </w:r>
    </w:p>
    <w:p w:rsidR="008D2F73" w:rsidRDefault="008D2F73" w:rsidP="009723E1">
      <w:pPr>
        <w:spacing w:after="0"/>
        <w:jc w:val="both"/>
      </w:pPr>
      <w:r>
        <w:t>VICTOR JOSE PATERNINA NOVOA</w:t>
      </w:r>
    </w:p>
    <w:p w:rsidR="008D2F73" w:rsidRDefault="008D2F73" w:rsidP="009723E1">
      <w:pPr>
        <w:spacing w:after="0"/>
        <w:jc w:val="both"/>
      </w:pPr>
      <w:r>
        <w:t>Director</w:t>
      </w:r>
    </w:p>
    <w:p w:rsidR="008D2F73" w:rsidRDefault="008D2F73" w:rsidP="009723E1">
      <w:pPr>
        <w:spacing w:after="0"/>
        <w:jc w:val="both"/>
      </w:pPr>
      <w:r>
        <w:t>Dirección de Energía Eléctrica</w:t>
      </w:r>
    </w:p>
    <w:p w:rsidR="008D2F73" w:rsidRDefault="008D2F73" w:rsidP="009723E1">
      <w:pPr>
        <w:spacing w:after="0"/>
        <w:jc w:val="both"/>
      </w:pPr>
      <w:r>
        <w:t>Ministerio" de Minas y Energía</w:t>
      </w:r>
    </w:p>
    <w:p w:rsidR="008D2F73" w:rsidRDefault="008D2F73" w:rsidP="009723E1">
      <w:pPr>
        <w:spacing w:after="0"/>
        <w:jc w:val="both"/>
      </w:pPr>
      <w:r>
        <w:t xml:space="preserve">Notificaciones: </w:t>
      </w:r>
      <w:hyperlink r:id="rId5" w:history="1">
        <w:r w:rsidRPr="00532834">
          <w:rPr>
            <w:rStyle w:val="Hipervnculo"/>
          </w:rPr>
          <w:t>contactomme@minenergia.gov.co</w:t>
        </w:r>
      </w:hyperlink>
    </w:p>
    <w:p w:rsidR="008D2F73" w:rsidRDefault="008D2F73" w:rsidP="009723E1">
      <w:pPr>
        <w:jc w:val="both"/>
      </w:pPr>
    </w:p>
    <w:p w:rsidR="00B400AA" w:rsidRDefault="00B400AA" w:rsidP="009723E1">
      <w:pPr>
        <w:jc w:val="both"/>
      </w:pPr>
      <w:r>
        <w:t xml:space="preserve">Asunto: Respuesta a solicitud con </w:t>
      </w:r>
      <w:r w:rsidR="008D2F73">
        <w:t xml:space="preserve">radicado </w:t>
      </w:r>
      <w:r>
        <w:t>OAP</w:t>
      </w:r>
      <w:r w:rsidR="008D2F73">
        <w:t>-85</w:t>
      </w:r>
      <w:r>
        <w:t>35</w:t>
      </w:r>
      <w:r w:rsidR="008D2F73">
        <w:t>-2025.</w:t>
      </w:r>
    </w:p>
    <w:p w:rsidR="00B400AA" w:rsidRDefault="00B400AA" w:rsidP="009723E1">
      <w:pPr>
        <w:jc w:val="both"/>
      </w:pPr>
      <w:r>
        <w:t xml:space="preserve">Cordial saludo </w:t>
      </w:r>
    </w:p>
    <w:p w:rsidR="008D2F73" w:rsidRDefault="00B400AA" w:rsidP="009723E1">
      <w:pPr>
        <w:jc w:val="both"/>
      </w:pPr>
      <w:r>
        <w:t xml:space="preserve">En atención al asunto </w:t>
      </w:r>
      <w:r>
        <w:t xml:space="preserve">del oficio con radicado OAP-8535-2025 y dando alcance desde el Sistema de Información Ambiental, componente cartográfico para el área aportada por usted en el anexo; del proyecto denominado "SUMINISTRO E INSTALACIÓN DE UN SISTEMA DE GENERACIÓN DE ENERGÍA FOTOVOLTAICA DE 90KW DE POTENCIA, PARA LA VEREDA LA CHORRERA, DEL MUNICIPIO DE SUAREZ, DEPARTAMENTO DEL CAUCA". localizado en la vereda La Chorrera municipio de Suarez Departamento del Cauca, se remite concepto ambiental. </w:t>
      </w:r>
    </w:p>
    <w:p w:rsidR="00B400AA" w:rsidRDefault="00B400AA" w:rsidP="009723E1">
      <w:pPr>
        <w:jc w:val="both"/>
      </w:pPr>
      <w:r>
        <w:t xml:space="preserve">Adicionalmente, se da las siguientes claridades: </w:t>
      </w:r>
    </w:p>
    <w:p w:rsidR="00B400AA" w:rsidRDefault="00B400AA" w:rsidP="009723E1">
      <w:pPr>
        <w:jc w:val="both"/>
      </w:pPr>
      <w:r>
        <w:t xml:space="preserve">1. Respecto de la identificación de impactos ambientales, es necesario llevar a cabo una Evaluación de impacto Ambiental (EIA), la cual se realiza en el marco de una obra, proyecto o actividad; dado to anterior, la CRC no dispone de información al respecto. </w:t>
      </w:r>
    </w:p>
    <w:p w:rsidR="00B400AA" w:rsidRDefault="00B400AA" w:rsidP="009723E1">
      <w:pPr>
        <w:jc w:val="both"/>
      </w:pPr>
      <w:r>
        <w:t xml:space="preserve">2. El estado ambiental y las recomendaciones para el territorio están contemplados en el Plan de Desarrollo 2024-2027 del municipio de Suarez. </w:t>
      </w:r>
    </w:p>
    <w:p w:rsidR="00B400AA" w:rsidRDefault="00B400AA" w:rsidP="009723E1">
      <w:pPr>
        <w:jc w:val="both"/>
      </w:pPr>
      <w:r>
        <w:t>3. La información relacionada con la identificación de amenazas y riesgos (naturales y antrópicos) es responsabilidad de la entidad territorial; por lo tanto, se sugiere realizar una solicitud a dicha entidad.</w:t>
      </w:r>
    </w:p>
    <w:p w:rsidR="00B400AA" w:rsidRDefault="00B400AA" w:rsidP="009723E1">
      <w:pPr>
        <w:jc w:val="both"/>
      </w:pPr>
      <w:r>
        <w:t>Institucionalmente</w:t>
      </w:r>
      <w:r>
        <w:t>,</w:t>
      </w:r>
    </w:p>
    <w:p w:rsidR="00B400AA" w:rsidRDefault="00B400AA" w:rsidP="009723E1">
      <w:pPr>
        <w:jc w:val="both"/>
      </w:pPr>
    </w:p>
    <w:p w:rsidR="00B400AA" w:rsidRDefault="00B400AA" w:rsidP="00B400AA">
      <w:pPr>
        <w:jc w:val="center"/>
      </w:pPr>
      <w:r>
        <w:t>CONCEPTO TECNICO</w:t>
      </w:r>
    </w:p>
    <w:p w:rsidR="00B400AA" w:rsidRDefault="00B400AA" w:rsidP="00B400AA">
      <w:pPr>
        <w:pStyle w:val="Prrafodelista"/>
        <w:numPr>
          <w:ilvl w:val="0"/>
          <w:numId w:val="7"/>
        </w:numPr>
        <w:jc w:val="both"/>
      </w:pPr>
      <w:r>
        <w:t xml:space="preserve">REFERENTE A: </w:t>
      </w:r>
    </w:p>
    <w:p w:rsidR="00B400AA" w:rsidRDefault="00B400AA" w:rsidP="00B400AA">
      <w:pPr>
        <w:pStyle w:val="Prrafodelista"/>
        <w:jc w:val="both"/>
      </w:pPr>
      <w:r>
        <w:t xml:space="preserve">Área para el proyecto </w:t>
      </w:r>
      <w:r>
        <w:t>denominado</w:t>
      </w:r>
      <w:r>
        <w:t xml:space="preserve"> "SUMINISTRO E INSTALACIÓN DE UN SISTEMA DE GENERACIÓN DE ENERGÍA FOTOVOLTAICA DE 90KW DE POTENCIA, PARA LA VEREDA LA CHORRERA,</w:t>
      </w:r>
      <w:bookmarkStart w:id="0" w:name="_GoBack"/>
      <w:bookmarkEnd w:id="0"/>
      <w:r>
        <w:t xml:space="preserve"> DEL MUNICIPIO DE SUAREZ, DEPARTAMENTO DEL CAUCA" localizado en la vereda La Chorrera municipio de Suarez, Departamento del Cauca:</w:t>
      </w:r>
    </w:p>
    <w:p w:rsidR="00B400AA" w:rsidRDefault="00B400AA" w:rsidP="00B400AA">
      <w:pPr>
        <w:pStyle w:val="Prrafodelista"/>
        <w:jc w:val="both"/>
      </w:pPr>
      <w:r>
        <w:t xml:space="preserve"> </w:t>
      </w:r>
    </w:p>
    <w:p w:rsidR="00B400AA" w:rsidRDefault="00B400AA" w:rsidP="00B400AA">
      <w:pPr>
        <w:pStyle w:val="Prrafodelista"/>
        <w:numPr>
          <w:ilvl w:val="0"/>
          <w:numId w:val="7"/>
        </w:numPr>
        <w:jc w:val="both"/>
      </w:pPr>
      <w:r>
        <w:t>IDENTIFICACIÓN DEL USUARIO(S): VICTOR JOSE PATERNINA NOVOA Director Dirección de Energía Eléctrica - Ministerio de Minas y Energía Dirección: Calle 43 N° 57-31 CAN Bogotá Correos: contactomme@minenergia.gov.co Teléfono: 601 2200600</w:t>
      </w:r>
    </w:p>
    <w:p w:rsidR="00B400AA" w:rsidRDefault="00B400AA" w:rsidP="00B400AA">
      <w:pPr>
        <w:jc w:val="both"/>
      </w:pPr>
    </w:p>
    <w:p w:rsidR="00B400AA" w:rsidRDefault="00B400AA" w:rsidP="00B400AA">
      <w:pPr>
        <w:pStyle w:val="Prrafodelista"/>
        <w:numPr>
          <w:ilvl w:val="0"/>
          <w:numId w:val="7"/>
        </w:numPr>
        <w:jc w:val="both"/>
      </w:pPr>
      <w:r>
        <w:lastRenderedPageBreak/>
        <w:t xml:space="preserve">DESCRIPCION DE LA SITUACION </w:t>
      </w:r>
    </w:p>
    <w:p w:rsidR="00B400AA" w:rsidRDefault="00B400AA" w:rsidP="00B400AA">
      <w:pPr>
        <w:pStyle w:val="Prrafodelista"/>
      </w:pPr>
    </w:p>
    <w:p w:rsidR="00B400AA" w:rsidRDefault="00B400AA" w:rsidP="00B400AA">
      <w:pPr>
        <w:pStyle w:val="Prrafodelista"/>
        <w:numPr>
          <w:ilvl w:val="0"/>
          <w:numId w:val="8"/>
        </w:numPr>
        <w:jc w:val="both"/>
      </w:pPr>
      <w:r>
        <w:t xml:space="preserve"> Zonificación Hidrográfica Desde el componente hidrográfico el área del proyecto se localiza en la </w:t>
      </w:r>
      <w:proofErr w:type="spellStart"/>
      <w:r>
        <w:t>sub</w:t>
      </w:r>
      <w:r>
        <w:t>z</w:t>
      </w:r>
      <w:r>
        <w:t>ona</w:t>
      </w:r>
      <w:proofErr w:type="spellEnd"/>
      <w:r>
        <w:t xml:space="preserve"> Hidrográfica Rio Timba, l</w:t>
      </w:r>
      <w:r>
        <w:t>a</w:t>
      </w:r>
      <w:r>
        <w:t xml:space="preserve"> cual a la fecha no cuenta con Plan de Ordenación y Manejo de Cuenca Hidrográfica-PОМСА. </w:t>
      </w:r>
    </w:p>
    <w:p w:rsidR="00B400AA" w:rsidRDefault="00B400AA" w:rsidP="00B400AA">
      <w:pPr>
        <w:pStyle w:val="Prrafodelista"/>
        <w:numPr>
          <w:ilvl w:val="0"/>
          <w:numId w:val="8"/>
        </w:numPr>
        <w:jc w:val="both"/>
      </w:pPr>
      <w:r>
        <w:t xml:space="preserve">Ronda Hídrica. El área donde se localiza el proyecto no se encuentra afectada por drenajes según fuente cartográfica del IGAC escala 1:25.000. E </w:t>
      </w:r>
    </w:p>
    <w:p w:rsidR="00B400AA" w:rsidRDefault="00B400AA" w:rsidP="00B400AA">
      <w:pPr>
        <w:pStyle w:val="Prrafodelista"/>
        <w:numPr>
          <w:ilvl w:val="0"/>
          <w:numId w:val="8"/>
        </w:numPr>
        <w:jc w:val="both"/>
      </w:pPr>
      <w:r>
        <w:t xml:space="preserve">Áreas de Sistema de Áreas Protegidas (SINAP) área donde se localiza el proyecto no se superpone con las áreas protegidas identificadas como: </w:t>
      </w:r>
    </w:p>
    <w:p w:rsidR="00B400AA" w:rsidRDefault="00B400AA" w:rsidP="00B400AA">
      <w:pPr>
        <w:pStyle w:val="Prrafodelista"/>
        <w:numPr>
          <w:ilvl w:val="0"/>
          <w:numId w:val="9"/>
        </w:numPr>
        <w:jc w:val="both"/>
      </w:pPr>
      <w:r>
        <w:t xml:space="preserve">Parque Nacional Natural </w:t>
      </w:r>
    </w:p>
    <w:p w:rsidR="00B400AA" w:rsidRDefault="00B400AA" w:rsidP="00B400AA">
      <w:pPr>
        <w:pStyle w:val="Prrafodelista"/>
        <w:numPr>
          <w:ilvl w:val="0"/>
          <w:numId w:val="9"/>
        </w:numPr>
        <w:jc w:val="both"/>
      </w:pPr>
      <w:r>
        <w:t xml:space="preserve">Reserva Natural de la Sociedad Civil </w:t>
      </w:r>
    </w:p>
    <w:p w:rsidR="00B400AA" w:rsidRDefault="00B400AA" w:rsidP="00B400AA">
      <w:pPr>
        <w:pStyle w:val="Prrafodelista"/>
        <w:numPr>
          <w:ilvl w:val="0"/>
          <w:numId w:val="9"/>
        </w:numPr>
        <w:jc w:val="both"/>
      </w:pPr>
      <w:r>
        <w:t xml:space="preserve">Parques Naturales Regionales </w:t>
      </w:r>
    </w:p>
    <w:p w:rsidR="00B400AA" w:rsidRDefault="00B400AA" w:rsidP="00B400AA">
      <w:pPr>
        <w:pStyle w:val="Prrafodelista"/>
        <w:numPr>
          <w:ilvl w:val="0"/>
          <w:numId w:val="9"/>
        </w:numPr>
        <w:jc w:val="both"/>
      </w:pPr>
      <w:r>
        <w:t>Reserva Forestal Protectora Regional</w:t>
      </w:r>
    </w:p>
    <w:p w:rsidR="00B400AA" w:rsidRDefault="00B400AA" w:rsidP="00B400AA">
      <w:pPr>
        <w:pStyle w:val="Prrafodelista"/>
        <w:ind w:left="1440"/>
        <w:jc w:val="both"/>
      </w:pPr>
    </w:p>
    <w:p w:rsidR="00B400AA" w:rsidRDefault="00B400AA" w:rsidP="00B400AA">
      <w:pPr>
        <w:pStyle w:val="Prrafodelista"/>
        <w:numPr>
          <w:ilvl w:val="0"/>
          <w:numId w:val="8"/>
        </w:numPr>
        <w:jc w:val="both"/>
      </w:pPr>
      <w:r>
        <w:t xml:space="preserve">Áreas de Conservación </w:t>
      </w:r>
    </w:p>
    <w:p w:rsidR="00B400AA" w:rsidRDefault="00B400AA" w:rsidP="00B400AA">
      <w:pPr>
        <w:pStyle w:val="Prrafodelista"/>
        <w:jc w:val="both"/>
      </w:pPr>
      <w:r>
        <w:t xml:space="preserve">El área donde se localiza el proyecto no se superpone con las áreas de conservación identificadas como: </w:t>
      </w:r>
    </w:p>
    <w:p w:rsidR="00B400AA" w:rsidRDefault="00B400AA" w:rsidP="00B400AA">
      <w:pPr>
        <w:pStyle w:val="Prrafodelista"/>
        <w:numPr>
          <w:ilvl w:val="0"/>
          <w:numId w:val="10"/>
        </w:numPr>
        <w:jc w:val="both"/>
      </w:pPr>
      <w:r>
        <w:t xml:space="preserve">El Reserva Forestal de Ley 2da de 1959 </w:t>
      </w:r>
    </w:p>
    <w:p w:rsidR="00B400AA" w:rsidRDefault="00B400AA" w:rsidP="00B400AA">
      <w:pPr>
        <w:pStyle w:val="Prrafodelista"/>
        <w:numPr>
          <w:ilvl w:val="0"/>
          <w:numId w:val="10"/>
        </w:numPr>
        <w:jc w:val="both"/>
      </w:pPr>
      <w:r>
        <w:t xml:space="preserve">Reserva de la Biósfera del Cinturón Andino </w:t>
      </w:r>
    </w:p>
    <w:p w:rsidR="00B400AA" w:rsidRDefault="00B400AA" w:rsidP="00B400AA">
      <w:pPr>
        <w:pStyle w:val="Prrafodelista"/>
        <w:numPr>
          <w:ilvl w:val="0"/>
          <w:numId w:val="10"/>
        </w:numPr>
        <w:jc w:val="both"/>
      </w:pPr>
      <w:r>
        <w:t xml:space="preserve">Área de Registro Único de Ecosistemas y Áreas Ambientales (REAA) </w:t>
      </w:r>
    </w:p>
    <w:p w:rsidR="00B400AA" w:rsidRDefault="00B400AA" w:rsidP="00B400AA">
      <w:pPr>
        <w:pStyle w:val="Prrafodelista"/>
        <w:ind w:left="1440"/>
        <w:jc w:val="both"/>
      </w:pPr>
    </w:p>
    <w:p w:rsidR="00B400AA" w:rsidRDefault="00B400AA" w:rsidP="00B400AA">
      <w:pPr>
        <w:pStyle w:val="Prrafodelista"/>
        <w:numPr>
          <w:ilvl w:val="0"/>
          <w:numId w:val="8"/>
        </w:numPr>
        <w:jc w:val="both"/>
      </w:pPr>
      <w:r>
        <w:t xml:space="preserve">Se hace claridad que para el departamento del Cauca no se ha generado información correspondiente a las temáticas; Áreas de distritos. de manejo integrado, Áreas de Recreación y Distritos de Conservación de Suelo. </w:t>
      </w:r>
    </w:p>
    <w:p w:rsidR="00B400AA" w:rsidRDefault="00B400AA" w:rsidP="00B400AA">
      <w:pPr>
        <w:pStyle w:val="Prrafodelista"/>
        <w:numPr>
          <w:ilvl w:val="0"/>
          <w:numId w:val="8"/>
        </w:numPr>
        <w:jc w:val="both"/>
      </w:pPr>
      <w:r>
        <w:t xml:space="preserve">Ecosistemas Estratégicos área donde se localiza el proyecto no se superpone con Ecosistemas Estratégicos identificados como: </w:t>
      </w:r>
    </w:p>
    <w:p w:rsidR="00B400AA" w:rsidRDefault="00B400AA" w:rsidP="00B400AA">
      <w:pPr>
        <w:pStyle w:val="Prrafodelista"/>
        <w:numPr>
          <w:ilvl w:val="0"/>
          <w:numId w:val="11"/>
        </w:numPr>
        <w:jc w:val="both"/>
      </w:pPr>
      <w:r>
        <w:t xml:space="preserve">Páramos </w:t>
      </w:r>
    </w:p>
    <w:p w:rsidR="00B400AA" w:rsidRDefault="00B400AA" w:rsidP="00B400AA">
      <w:pPr>
        <w:pStyle w:val="Prrafodelista"/>
        <w:numPr>
          <w:ilvl w:val="0"/>
          <w:numId w:val="11"/>
        </w:numPr>
        <w:jc w:val="both"/>
      </w:pPr>
      <w:r>
        <w:t xml:space="preserve">Humedales </w:t>
      </w:r>
    </w:p>
    <w:p w:rsidR="00B400AA" w:rsidRDefault="00B400AA" w:rsidP="00B400AA">
      <w:pPr>
        <w:pStyle w:val="Prrafodelista"/>
        <w:numPr>
          <w:ilvl w:val="0"/>
          <w:numId w:val="11"/>
        </w:numPr>
        <w:jc w:val="both"/>
      </w:pPr>
      <w:r>
        <w:t xml:space="preserve">Bosque Seco Tropical </w:t>
      </w:r>
    </w:p>
    <w:p w:rsidR="00B400AA" w:rsidRDefault="00B400AA" w:rsidP="00B400AA">
      <w:pPr>
        <w:pStyle w:val="Prrafodelista"/>
        <w:numPr>
          <w:ilvl w:val="0"/>
          <w:numId w:val="11"/>
        </w:numPr>
        <w:jc w:val="both"/>
      </w:pPr>
      <w:r>
        <w:t xml:space="preserve">Manglares </w:t>
      </w:r>
    </w:p>
    <w:p w:rsidR="00B400AA" w:rsidRDefault="00B400AA" w:rsidP="00B400AA">
      <w:pPr>
        <w:pStyle w:val="Prrafodelista"/>
        <w:ind w:left="1440"/>
        <w:jc w:val="both"/>
      </w:pPr>
    </w:p>
    <w:p w:rsidR="00B400AA" w:rsidRDefault="00B400AA" w:rsidP="00B400AA">
      <w:pPr>
        <w:pStyle w:val="Prrafodelista"/>
        <w:numPr>
          <w:ilvl w:val="0"/>
          <w:numId w:val="8"/>
        </w:numPr>
        <w:jc w:val="both"/>
      </w:pPr>
      <w:r>
        <w:t xml:space="preserve">El área donde se localiza el proyecto no se encuentra dentro del área establecida para algún acuífero identificado. </w:t>
      </w:r>
    </w:p>
    <w:p w:rsidR="00B400AA" w:rsidRDefault="00B400AA" w:rsidP="00B400AA">
      <w:pPr>
        <w:pStyle w:val="Prrafodelista"/>
        <w:numPr>
          <w:ilvl w:val="0"/>
          <w:numId w:val="8"/>
        </w:numPr>
        <w:jc w:val="both"/>
      </w:pPr>
      <w:r>
        <w:t xml:space="preserve">Áreas de importancia Estratégica para el Recurso Hídrico (AIERH) </w:t>
      </w:r>
    </w:p>
    <w:p w:rsidR="00B400AA" w:rsidRDefault="00B400AA" w:rsidP="00B400AA">
      <w:pPr>
        <w:ind w:left="360"/>
        <w:jc w:val="both"/>
      </w:pPr>
      <w:r>
        <w:t xml:space="preserve">El artículo 111, de la Ley 99 de 1993, modificado por la Ley 1450 de 2011 (Artículo 210), reglamentado por el decreto 0953 de 2013 y modificado posteriormente por la Ley 2320 de 2023, sobre adquisición de áreas de interés para acueductos municipales y regionales, indica que son de interés público las áreas de importancia estratégica para la conservación de recursos hídricos que surten de agua los acueductos municipales, distritales y regionales. En ese sentido, el predio a adquirir deberá estar localizado en una cuenca abastecedora de un acueducto. </w:t>
      </w:r>
    </w:p>
    <w:p w:rsidR="00B400AA" w:rsidRDefault="00B400AA" w:rsidP="00B400AA">
      <w:pPr>
        <w:ind w:left="360"/>
        <w:jc w:val="both"/>
      </w:pPr>
      <w:r>
        <w:t xml:space="preserve">A partir de la información disponible, el área del proyecto en mención no se encuentra en una cuenca abastecedora de acueductos, por lo tanto, no representa un área de importancia estratégica para la conservación del recurso hídrico. </w:t>
      </w:r>
    </w:p>
    <w:p w:rsidR="00B400AA" w:rsidRDefault="00B400AA" w:rsidP="00B400AA">
      <w:pPr>
        <w:pStyle w:val="Prrafodelista"/>
        <w:numPr>
          <w:ilvl w:val="0"/>
          <w:numId w:val="8"/>
        </w:numPr>
        <w:jc w:val="both"/>
      </w:pPr>
      <w:r>
        <w:lastRenderedPageBreak/>
        <w:t>La cobertura de la tierra a 2018 para el predio es de: Áreas agrícolas heterogéneas.</w:t>
      </w:r>
    </w:p>
    <w:p w:rsidR="006C531E" w:rsidRDefault="00B400AA" w:rsidP="00B400AA">
      <w:pPr>
        <w:pStyle w:val="Prrafodelista"/>
        <w:numPr>
          <w:ilvl w:val="0"/>
          <w:numId w:val="8"/>
        </w:numPr>
        <w:jc w:val="both"/>
      </w:pPr>
      <w:r>
        <w:t xml:space="preserve">Evaluación de amenazas por riesgos naturales </w:t>
      </w:r>
    </w:p>
    <w:p w:rsidR="006C531E" w:rsidRDefault="00B400AA" w:rsidP="006C531E">
      <w:pPr>
        <w:pStyle w:val="Prrafodelista"/>
        <w:numPr>
          <w:ilvl w:val="0"/>
          <w:numId w:val="12"/>
        </w:numPr>
        <w:jc w:val="both"/>
      </w:pPr>
      <w:r>
        <w:t xml:space="preserve">Geología: la composición geológica donde se localiza el área del proyecto es de: Arenitas lodosas y arenitas líticas; </w:t>
      </w:r>
      <w:proofErr w:type="spellStart"/>
      <w:r>
        <w:t>cherts</w:t>
      </w:r>
      <w:proofErr w:type="spellEnd"/>
      <w:r>
        <w:t xml:space="preserve">; calizas; tobas, y aglomerados. </w:t>
      </w:r>
      <w:proofErr w:type="spellStart"/>
      <w:r>
        <w:t>Lodolitas</w:t>
      </w:r>
      <w:proofErr w:type="spellEnd"/>
      <w:r>
        <w:t xml:space="preserve"> negras y calizas bituminosas intercaladas con </w:t>
      </w:r>
      <w:proofErr w:type="spellStart"/>
      <w:r>
        <w:t>cherts</w:t>
      </w:r>
      <w:proofErr w:type="spellEnd"/>
      <w:r>
        <w:t xml:space="preserve"> negros. </w:t>
      </w:r>
    </w:p>
    <w:p w:rsidR="006C531E" w:rsidRDefault="00B400AA" w:rsidP="006C531E">
      <w:pPr>
        <w:pStyle w:val="Prrafodelista"/>
        <w:numPr>
          <w:ilvl w:val="0"/>
          <w:numId w:val="12"/>
        </w:numPr>
        <w:jc w:val="both"/>
      </w:pPr>
      <w:r>
        <w:t>Geomorfología: en cuanto a la geomorfología el área del proyecto se ubica en: (</w:t>
      </w:r>
      <w:proofErr w:type="spellStart"/>
      <w:r>
        <w:t>Ic</w:t>
      </w:r>
      <w:proofErr w:type="spellEnd"/>
      <w:r>
        <w:t xml:space="preserve">) lomas y colinas. </w:t>
      </w:r>
    </w:p>
    <w:p w:rsidR="006C531E" w:rsidRDefault="00B400AA" w:rsidP="006C531E">
      <w:pPr>
        <w:pStyle w:val="Prrafodelista"/>
        <w:numPr>
          <w:ilvl w:val="0"/>
          <w:numId w:val="12"/>
        </w:numPr>
        <w:jc w:val="both"/>
      </w:pPr>
      <w:r>
        <w:t xml:space="preserve">Riesgos: La CRC no cuenta con información disponible relacionada con estudios de riesgo para el municipio de Suarez y tampoco se encuentran eventos de riesgo </w:t>
      </w:r>
      <w:proofErr w:type="spellStart"/>
      <w:r>
        <w:t>ásociados</w:t>
      </w:r>
      <w:proofErr w:type="spellEnd"/>
      <w:r>
        <w:t xml:space="preserve"> a la ubicación del área del proyecto. </w:t>
      </w:r>
    </w:p>
    <w:p w:rsidR="006C531E" w:rsidRDefault="00B400AA" w:rsidP="006C531E">
      <w:pPr>
        <w:pStyle w:val="Prrafodelista"/>
        <w:numPr>
          <w:ilvl w:val="0"/>
          <w:numId w:val="8"/>
        </w:numPr>
        <w:jc w:val="both"/>
      </w:pPr>
      <w:r>
        <w:t xml:space="preserve">Concesiones El área donde se localiza el proyecto no cuenta con concesiones de agua superficial subterráneas otorgadas por la Corporación Autónoma Regional del Cauca (CRC) identificadas en el sistema de información. </w:t>
      </w:r>
    </w:p>
    <w:p w:rsidR="006C531E" w:rsidRDefault="00B400AA" w:rsidP="006C531E">
      <w:pPr>
        <w:pStyle w:val="Prrafodelista"/>
        <w:numPr>
          <w:ilvl w:val="0"/>
          <w:numId w:val="8"/>
        </w:numPr>
        <w:jc w:val="both"/>
      </w:pPr>
      <w:r>
        <w:t xml:space="preserve">POF </w:t>
      </w:r>
    </w:p>
    <w:p w:rsidR="006C531E" w:rsidRDefault="00B400AA" w:rsidP="006C531E">
      <w:pPr>
        <w:pStyle w:val="Prrafodelista"/>
        <w:jc w:val="both"/>
      </w:pPr>
      <w:r>
        <w:t xml:space="preserve">Él área donde se localiza el proyecto no se superpone con áreas zonificadas mediante Plan de Ordenación Forestal POF. </w:t>
      </w:r>
    </w:p>
    <w:p w:rsidR="009723E1" w:rsidRDefault="00B400AA" w:rsidP="006C531E">
      <w:pPr>
        <w:pStyle w:val="Prrafodelista"/>
        <w:jc w:val="both"/>
      </w:pPr>
      <w:r>
        <w:t xml:space="preserve">Se aclara que el cruce cartográfico tiene como insumos la </w:t>
      </w:r>
      <w:r w:rsidR="006C531E">
        <w:t>cartografía</w:t>
      </w:r>
      <w:r>
        <w:t xml:space="preserve"> existente en la corporación, la cual se encuentra a escala 1:25.000, por lo que una definición de mayor detalle debe ser verificada en campo.</w:t>
      </w:r>
    </w:p>
    <w:sectPr w:rsidR="009723E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57B57"/>
    <w:multiLevelType w:val="hybridMultilevel"/>
    <w:tmpl w:val="02780E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D647ABA"/>
    <w:multiLevelType w:val="hybridMultilevel"/>
    <w:tmpl w:val="039A70F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17A37C0"/>
    <w:multiLevelType w:val="hybridMultilevel"/>
    <w:tmpl w:val="B7FA64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EFE365A"/>
    <w:multiLevelType w:val="hybridMultilevel"/>
    <w:tmpl w:val="9E5A497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1F1355A8"/>
    <w:multiLevelType w:val="hybridMultilevel"/>
    <w:tmpl w:val="A8A2F5AE"/>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5" w15:restartNumberingAfterBreak="0">
    <w:nsid w:val="23787A16"/>
    <w:multiLevelType w:val="hybridMultilevel"/>
    <w:tmpl w:val="DB8637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336C741F"/>
    <w:multiLevelType w:val="hybridMultilevel"/>
    <w:tmpl w:val="22B61272"/>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7" w15:restartNumberingAfterBreak="0">
    <w:nsid w:val="34E03C89"/>
    <w:multiLevelType w:val="hybridMultilevel"/>
    <w:tmpl w:val="3C9EEB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43E6222A"/>
    <w:multiLevelType w:val="hybridMultilevel"/>
    <w:tmpl w:val="4E9C04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75DB25EA"/>
    <w:multiLevelType w:val="hybridMultilevel"/>
    <w:tmpl w:val="52FAB4D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778D2198"/>
    <w:multiLevelType w:val="hybridMultilevel"/>
    <w:tmpl w:val="C04CA3EE"/>
    <w:lvl w:ilvl="0" w:tplc="333A8DD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8F1057B"/>
    <w:multiLevelType w:val="hybridMultilevel"/>
    <w:tmpl w:val="AB8CBA8E"/>
    <w:lvl w:ilvl="0" w:tplc="3638636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5"/>
  </w:num>
  <w:num w:numId="3">
    <w:abstractNumId w:val="0"/>
  </w:num>
  <w:num w:numId="4">
    <w:abstractNumId w:val="11"/>
  </w:num>
  <w:num w:numId="5">
    <w:abstractNumId w:val="10"/>
  </w:num>
  <w:num w:numId="6">
    <w:abstractNumId w:val="1"/>
  </w:num>
  <w:num w:numId="7">
    <w:abstractNumId w:val="2"/>
  </w:num>
  <w:num w:numId="8">
    <w:abstractNumId w:val="8"/>
  </w:num>
  <w:num w:numId="9">
    <w:abstractNumId w:val="6"/>
  </w:num>
  <w:num w:numId="10">
    <w:abstractNumId w:val="3"/>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F73"/>
    <w:rsid w:val="003306C9"/>
    <w:rsid w:val="004C0D73"/>
    <w:rsid w:val="006C531E"/>
    <w:rsid w:val="0079663F"/>
    <w:rsid w:val="008D2F73"/>
    <w:rsid w:val="009723E1"/>
    <w:rsid w:val="009B0B5E"/>
    <w:rsid w:val="00B400AA"/>
    <w:rsid w:val="00C576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1F81A"/>
  <w15:chartTrackingRefBased/>
  <w15:docId w15:val="{F6E5324E-96B5-423A-B03C-02040FCC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D2F73"/>
    <w:rPr>
      <w:color w:val="0563C1" w:themeColor="hyperlink"/>
      <w:u w:val="single"/>
    </w:rPr>
  </w:style>
  <w:style w:type="paragraph" w:styleId="Prrafodelista">
    <w:name w:val="List Paragraph"/>
    <w:basedOn w:val="Normal"/>
    <w:uiPriority w:val="34"/>
    <w:qFormat/>
    <w:rsid w:val="008D2F73"/>
    <w:pPr>
      <w:ind w:left="720"/>
      <w:contextualSpacing/>
    </w:pPr>
  </w:style>
  <w:style w:type="table" w:styleId="Tablaconcuadrcula">
    <w:name w:val="Table Grid"/>
    <w:basedOn w:val="Tablanormal"/>
    <w:uiPriority w:val="39"/>
    <w:rsid w:val="00330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ontactomme@minenergia.gov.co"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855</Words>
  <Characters>4706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SONY</cp:lastModifiedBy>
  <cp:revision>2</cp:revision>
  <dcterms:created xsi:type="dcterms:W3CDTF">2025-12-23T01:41:00Z</dcterms:created>
  <dcterms:modified xsi:type="dcterms:W3CDTF">2025-12-23T01:41:00Z</dcterms:modified>
</cp:coreProperties>
</file>